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B7EA" w14:textId="77777777" w:rsidR="005F6F5D" w:rsidRDefault="005F6F5D" w:rsidP="00FD28C7">
      <w:pPr>
        <w:pStyle w:val="Heading1"/>
        <w:spacing w:after="360"/>
        <w:jc w:val="left"/>
        <w:rPr>
          <w:rFonts w:eastAsia="Times New Roman"/>
          <w:sz w:val="36"/>
          <w:szCs w:val="36"/>
        </w:rPr>
      </w:pPr>
      <w:r w:rsidRPr="005D3E03">
        <w:rPr>
          <w:rFonts w:eastAsia="Times New Roman"/>
          <w:sz w:val="36"/>
          <w:szCs w:val="36"/>
        </w:rPr>
        <w:t>MSU Extension</w:t>
      </w:r>
      <w:r>
        <w:rPr>
          <w:rFonts w:eastAsia="Times New Roman"/>
          <w:sz w:val="36"/>
          <w:szCs w:val="36"/>
        </w:rPr>
        <w:t>’s</w:t>
      </w:r>
      <w:r w:rsidRPr="005D3E03">
        <w:rPr>
          <w:rFonts w:eastAsia="Times New Roman"/>
          <w:sz w:val="36"/>
          <w:szCs w:val="36"/>
        </w:rPr>
        <w:t xml:space="preserve"> </w:t>
      </w:r>
      <w:r>
        <w:rPr>
          <w:rFonts w:eastAsia="Times New Roman"/>
          <w:sz w:val="36"/>
          <w:szCs w:val="36"/>
        </w:rPr>
        <w:t xml:space="preserve">Six-Step </w:t>
      </w:r>
      <w:r w:rsidRPr="005D3E03">
        <w:rPr>
          <w:rFonts w:eastAsia="Times New Roman"/>
          <w:sz w:val="36"/>
          <w:szCs w:val="36"/>
        </w:rPr>
        <w:t>Community Change Model</w:t>
      </w:r>
    </w:p>
    <w:p w14:paraId="78A8CACC" w14:textId="2FFE0C6A" w:rsidR="00890E9B" w:rsidRPr="00A504AB" w:rsidRDefault="00822051" w:rsidP="00A504AB">
      <w:pPr>
        <w:pStyle w:val="Style12"/>
        <w:rPr>
          <w:rStyle w:val="IntenseEmphasis"/>
          <w:b/>
          <w:bCs w:val="0"/>
          <w:caps/>
          <w:color w:val="FFFFFF" w:themeColor="background1"/>
          <w:spacing w:val="12"/>
        </w:rPr>
      </w:pPr>
      <w:r w:rsidRPr="00A504AB">
        <w:rPr>
          <w:rStyle w:val="IntenseEmphasis"/>
          <w:b/>
          <w:bCs w:val="0"/>
          <w:caps/>
          <w:color w:val="FFFFFF" w:themeColor="background1"/>
          <w:spacing w:val="12"/>
        </w:rPr>
        <w:t>Step 1: Identify the Need</w:t>
      </w:r>
      <w:r w:rsidR="00711AA7" w:rsidRPr="00A504AB">
        <w:rPr>
          <w:rStyle w:val="IntenseEmphasis"/>
          <w:b/>
          <w:bCs w:val="0"/>
          <w:caps/>
          <w:color w:val="FFFFFF" w:themeColor="background1"/>
          <w:spacing w:val="12"/>
        </w:rPr>
        <w:t xml:space="preserve"> </w:t>
      </w:r>
    </w:p>
    <w:p w14:paraId="141F6B56" w14:textId="64A1A28F" w:rsidR="00C2458E" w:rsidRPr="006518A3" w:rsidRDefault="00C2458E" w:rsidP="006D5F97">
      <w:pPr>
        <w:pStyle w:val="Style11"/>
      </w:pPr>
      <w:r w:rsidRPr="006518A3">
        <w:t xml:space="preserve">Guide: </w:t>
      </w:r>
      <w:r w:rsidR="00D27B3D" w:rsidRPr="006518A3">
        <w:t>Identify the Need</w:t>
      </w:r>
    </w:p>
    <w:p w14:paraId="15F44FA3" w14:textId="045AD391" w:rsidR="003B4D07" w:rsidRDefault="0095358C" w:rsidP="00D73892">
      <w:pPr>
        <w:spacing w:before="210" w:after="210" w:line="300" w:lineRule="auto"/>
        <w:rPr>
          <w:rFonts w:asciiTheme="minorHAnsi" w:eastAsia="Segoe UI" w:hAnsiTheme="minorHAnsi" w:cstheme="minorHAnsi"/>
        </w:rPr>
      </w:pPr>
      <w:r>
        <w:rPr>
          <w:rFonts w:asciiTheme="minorHAnsi" w:eastAsia="Segoe UI" w:hAnsiTheme="minorHAnsi" w:cstheme="minorHAnsi"/>
          <w:noProof/>
        </w:rPr>
        <w:drawing>
          <wp:anchor distT="0" distB="0" distL="114300" distR="114300" simplePos="0" relativeHeight="251673609" behindDoc="1" locked="0" layoutInCell="1" allowOverlap="1" wp14:anchorId="2BC1AE8F" wp14:editId="43B50D6B">
            <wp:simplePos x="0" y="0"/>
            <wp:positionH relativeFrom="column">
              <wp:posOffset>3244850</wp:posOffset>
            </wp:positionH>
            <wp:positionV relativeFrom="paragraph">
              <wp:posOffset>457200</wp:posOffset>
            </wp:positionV>
            <wp:extent cx="3200400" cy="3515931"/>
            <wp:effectExtent l="0" t="0" r="0" b="8890"/>
            <wp:wrapTight wrapText="bothSides">
              <wp:wrapPolygon edited="0">
                <wp:start x="0" y="0"/>
                <wp:lineTo x="0" y="21538"/>
                <wp:lineTo x="21471" y="21538"/>
                <wp:lineTo x="21471" y="0"/>
                <wp:lineTo x="0" y="0"/>
              </wp:wrapPolygon>
            </wp:wrapTight>
            <wp:docPr id="55860759" name="Picture 11" descr="Diagram illustrating a 6-step community change model with six colored segments arranged in a circular flowchart, each labeled with a step number, title, icon, and description. Step 1: Identify the Need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0759" name="Picture 11" descr="Diagram illustrating a 6-step community change model with six colored segments arranged in a circular flowchart, each labeled with a step number, title, icon, and description. Step 1: Identify the Need is emphasized with a larger segment size."/>
                    <pic:cNvPicPr/>
                  </pic:nvPicPr>
                  <pic:blipFill rotWithShape="1">
                    <a:blip r:embed="rId11" cstate="print">
                      <a:extLst>
                        <a:ext uri="{28A0092B-C50C-407E-A947-70E740481C1C}">
                          <a14:useLocalDpi xmlns:a14="http://schemas.microsoft.com/office/drawing/2010/main" val="0"/>
                        </a:ext>
                      </a:extLst>
                    </a:blip>
                    <a:srcRect l="7937" r="7540" b="7143"/>
                    <a:stretch>
                      <a:fillRect/>
                    </a:stretch>
                  </pic:blipFill>
                  <pic:spPr bwMode="auto">
                    <a:xfrm>
                      <a:off x="0" y="0"/>
                      <a:ext cx="3200400" cy="35159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4D07" w:rsidRPr="003B4D07">
        <w:rPr>
          <w:rFonts w:asciiTheme="minorHAnsi" w:eastAsia="Segoe UI" w:hAnsiTheme="minorHAnsi" w:cstheme="minorHAnsi"/>
          <w:i/>
          <w:iCs/>
        </w:rPr>
        <w:t>Community champions help bring priorities to light through conversation and observation.</w:t>
      </w:r>
    </w:p>
    <w:p w14:paraId="333AD32E" w14:textId="1183B246" w:rsidR="00F4169A" w:rsidRDefault="00347768" w:rsidP="00471146">
      <w:pPr>
        <w:spacing w:before="210" w:after="210" w:line="300" w:lineRule="auto"/>
        <w:rPr>
          <w:rFonts w:asciiTheme="minorHAnsi" w:hAnsiTheme="minorHAnsi" w:cstheme="minorHAnsi"/>
        </w:rPr>
      </w:pPr>
      <w:r w:rsidRPr="00BF63B6">
        <w:rPr>
          <w:rFonts w:asciiTheme="minorHAnsi" w:eastAsia="Segoe UI" w:hAnsiTheme="minorHAnsi" w:cstheme="minorHAnsi"/>
        </w:rPr>
        <w:t>Identifying a need means naming something that makes it harder for people to eat well, access healthy food, or be physically active. You can uncover needs by observing your community, having conversations, and listening to what people care about.</w:t>
      </w:r>
      <w:r w:rsidRPr="00BF63B6">
        <w:rPr>
          <w:rFonts w:asciiTheme="minorHAnsi" w:hAnsiTheme="minorHAnsi" w:cstheme="minorHAnsi"/>
        </w:rPr>
        <w:t xml:space="preserve"> </w:t>
      </w:r>
    </w:p>
    <w:p w14:paraId="2E0DC044" w14:textId="0E2B6E80" w:rsidR="00347768" w:rsidRPr="00F4169A" w:rsidRDefault="00347768" w:rsidP="00471146">
      <w:pPr>
        <w:spacing w:before="210" w:after="210" w:line="300" w:lineRule="auto"/>
        <w:rPr>
          <w:rFonts w:asciiTheme="minorHAnsi" w:eastAsia="Segoe UI" w:hAnsiTheme="minorHAnsi" w:cstheme="minorHAnsi"/>
          <w:b/>
          <w:bCs/>
        </w:rPr>
      </w:pPr>
      <w:r w:rsidRPr="00F4169A">
        <w:rPr>
          <w:rFonts w:asciiTheme="minorHAnsi" w:eastAsia="Segoe UI" w:hAnsiTheme="minorHAnsi" w:cstheme="minorHAnsi"/>
          <w:b/>
          <w:bCs/>
        </w:rPr>
        <w:t>A strong community need should:</w:t>
      </w:r>
    </w:p>
    <w:p w14:paraId="6095B5C9" w14:textId="77777777" w:rsidR="00347768" w:rsidRPr="00B200EA" w:rsidRDefault="00347768">
      <w:pPr>
        <w:pStyle w:val="ListParagraph"/>
        <w:widowControl/>
        <w:numPr>
          <w:ilvl w:val="0"/>
          <w:numId w:val="42"/>
        </w:numPr>
        <w:spacing w:before="210" w:after="21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Support healthy eating, food access, and/or physical activity</w:t>
      </w:r>
    </w:p>
    <w:p w14:paraId="6A6BCBFD" w14:textId="77777777" w:rsidR="00347768" w:rsidRPr="00B200EA" w:rsidRDefault="00347768">
      <w:pPr>
        <w:pStyle w:val="ListParagraph"/>
        <w:widowControl/>
        <w:numPr>
          <w:ilvl w:val="0"/>
          <w:numId w:val="42"/>
        </w:numPr>
        <w:spacing w:before="210" w:after="21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Affect many people, not just one individual</w:t>
      </w:r>
    </w:p>
    <w:p w14:paraId="447D9F4C" w14:textId="77777777" w:rsidR="00347768" w:rsidRPr="00B200EA" w:rsidRDefault="00347768">
      <w:pPr>
        <w:pStyle w:val="ListParagraph"/>
        <w:widowControl/>
        <w:numPr>
          <w:ilvl w:val="0"/>
          <w:numId w:val="42"/>
        </w:numPr>
        <w:spacing w:before="210" w:after="21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Reflect what community members and staff are experiencing and saying</w:t>
      </w:r>
    </w:p>
    <w:p w14:paraId="22550027" w14:textId="77777777" w:rsidR="00347768" w:rsidRPr="00B200EA" w:rsidRDefault="00347768">
      <w:pPr>
        <w:pStyle w:val="ListParagraph"/>
        <w:widowControl/>
        <w:numPr>
          <w:ilvl w:val="0"/>
          <w:numId w:val="42"/>
        </w:numPr>
        <w:spacing w:before="210" w:after="360" w:line="300" w:lineRule="auto"/>
        <w:ind w:left="274" w:hanging="274"/>
        <w:rPr>
          <w:rFonts w:asciiTheme="minorHAnsi" w:eastAsia="Segoe UI" w:hAnsiTheme="minorHAnsi" w:cstheme="minorHAnsi"/>
          <w:szCs w:val="22"/>
        </w:rPr>
      </w:pPr>
      <w:r w:rsidRPr="00B200EA">
        <w:rPr>
          <w:rFonts w:asciiTheme="minorHAnsi" w:eastAsia="Segoe UI" w:hAnsiTheme="minorHAnsi" w:cstheme="minorHAnsi"/>
          <w:szCs w:val="22"/>
        </w:rPr>
        <w:t>Name the place or setting where improvement can happen</w:t>
      </w:r>
    </w:p>
    <w:p w14:paraId="7C6F879D" w14:textId="77777777" w:rsidR="00786E2C" w:rsidRPr="00A72008" w:rsidRDefault="00786E2C" w:rsidP="006729C2">
      <w:pPr>
        <w:pStyle w:val="Heading4"/>
      </w:pPr>
      <w:r w:rsidRPr="00A72008">
        <w:t>Support healthy eating, food access, or physical activity</w:t>
      </w:r>
    </w:p>
    <w:p w14:paraId="5DB292D6" w14:textId="77777777" w:rsidR="00786E2C" w:rsidRPr="00E737A7" w:rsidRDefault="00786E2C" w:rsidP="00471146">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Think about how the need connects to healthier food or opportunities to be active. For example, limited produce options at a local store or a lack of safe places to walk may signal an opportunity for improvement. </w:t>
      </w:r>
    </w:p>
    <w:p w14:paraId="0FA7C44C" w14:textId="77777777" w:rsidR="0037615E" w:rsidRDefault="00786E2C" w:rsidP="00471146">
      <w:pPr>
        <w:spacing w:before="210" w:after="210" w:line="300" w:lineRule="auto"/>
        <w:rPr>
          <w:rStyle w:val="StyleLatinBodyArial"/>
        </w:rPr>
      </w:pPr>
      <w:r w:rsidRPr="00011C66">
        <w:rPr>
          <w:rFonts w:asciiTheme="minorHAnsi" w:eastAsia="Segoe UI" w:hAnsiTheme="minorHAnsi" w:cstheme="minorHAnsi"/>
          <w:b/>
          <w:bCs/>
          <w:szCs w:val="22"/>
        </w:rPr>
        <w:t>Ask</w:t>
      </w:r>
      <w:r w:rsidRPr="00C16DBF">
        <w:rPr>
          <w:rStyle w:val="StyleLatinBodyArial"/>
        </w:rPr>
        <w:t>:</w:t>
      </w:r>
    </w:p>
    <w:p w14:paraId="26B7FEE0" w14:textId="32225055" w:rsidR="00786E2C" w:rsidRPr="00C16DBF" w:rsidRDefault="00786E2C">
      <w:pPr>
        <w:pStyle w:val="ListParagraph"/>
        <w:numPr>
          <w:ilvl w:val="0"/>
          <w:numId w:val="45"/>
        </w:numPr>
        <w:spacing w:before="210" w:after="210" w:line="300" w:lineRule="auto"/>
        <w:rPr>
          <w:rStyle w:val="StyleLatinBodyArial"/>
        </w:rPr>
      </w:pPr>
      <w:r w:rsidRPr="00C16DBF">
        <w:rPr>
          <w:rStyle w:val="StyleLatinBodyArial"/>
        </w:rPr>
        <w:t xml:space="preserve">What challenge or opportunity do you </w:t>
      </w:r>
      <w:proofErr w:type="gramStart"/>
      <w:r w:rsidRPr="00C16DBF">
        <w:rPr>
          <w:rStyle w:val="StyleLatinBodyArial"/>
        </w:rPr>
        <w:t>see that</w:t>
      </w:r>
      <w:proofErr w:type="gramEnd"/>
      <w:r w:rsidRPr="00C16DBF">
        <w:rPr>
          <w:rStyle w:val="StyleLatinBodyArial"/>
        </w:rPr>
        <w:t xml:space="preserve"> relates to eating well or being active? </w:t>
      </w:r>
    </w:p>
    <w:p w14:paraId="7BB996C3" w14:textId="77777777" w:rsidR="00786E2C" w:rsidRPr="0037615E" w:rsidRDefault="00786E2C">
      <w:pPr>
        <w:pStyle w:val="ListParagraph"/>
        <w:numPr>
          <w:ilvl w:val="0"/>
          <w:numId w:val="45"/>
        </w:numPr>
        <w:spacing w:before="210" w:after="360" w:line="300" w:lineRule="auto"/>
        <w:rPr>
          <w:rFonts w:asciiTheme="minorHAnsi" w:eastAsia="Segoe UI" w:hAnsiTheme="minorHAnsi" w:cstheme="minorHAnsi"/>
          <w:szCs w:val="22"/>
        </w:rPr>
      </w:pPr>
      <w:r w:rsidRPr="0037615E">
        <w:rPr>
          <w:rFonts w:asciiTheme="minorHAnsi" w:eastAsia="Segoe UI" w:hAnsiTheme="minorHAnsi" w:cstheme="minorHAnsi"/>
          <w:szCs w:val="22"/>
        </w:rPr>
        <w:lastRenderedPageBreak/>
        <w:t>If you could dream big and anything was possible, what would you change or improve?</w:t>
      </w:r>
    </w:p>
    <w:p w14:paraId="19D9AA4F" w14:textId="77777777" w:rsidR="00786E2C" w:rsidRPr="00A72008" w:rsidRDefault="00786E2C" w:rsidP="0036101A">
      <w:pPr>
        <w:pStyle w:val="Heading4"/>
        <w:rPr>
          <w:rFonts w:eastAsia="Segoe UI"/>
          <w:b/>
          <w:bCs/>
        </w:rPr>
      </w:pPr>
      <w:r w:rsidRPr="00A72008">
        <w:rPr>
          <w:rFonts w:eastAsia="Segoe UI"/>
          <w:b/>
          <w:bCs/>
        </w:rPr>
        <w:t>Affect many people</w:t>
      </w:r>
    </w:p>
    <w:p w14:paraId="4E6748BA" w14:textId="77777777" w:rsidR="00786E2C" w:rsidRDefault="00786E2C" w:rsidP="0037615E">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A strong need should impact more than one person. Look for patterns or issues that several parents, students, staff members, or neighbors experience. If the need affects a group, it is more likely to create meaningful, lasting change. </w:t>
      </w:r>
    </w:p>
    <w:p w14:paraId="7882FE55" w14:textId="7223FADF" w:rsidR="0026537C" w:rsidRDefault="0026537C" w:rsidP="0037615E">
      <w:pPr>
        <w:spacing w:before="210" w:after="210" w:line="300" w:lineRule="auto"/>
        <w:rPr>
          <w:rFonts w:asciiTheme="minorHAnsi" w:eastAsia="Segoe UI" w:hAnsiTheme="minorHAnsi" w:cstheme="minorHAnsi"/>
          <w:szCs w:val="22"/>
        </w:rPr>
      </w:pPr>
      <w:r w:rsidRPr="0026537C">
        <w:rPr>
          <w:rFonts w:asciiTheme="minorHAnsi" w:eastAsia="Segoe UI" w:hAnsiTheme="minorHAnsi" w:cstheme="minorHAnsi"/>
          <w:b/>
          <w:bCs/>
          <w:szCs w:val="22"/>
        </w:rPr>
        <w:t>Ask</w:t>
      </w:r>
      <w:r>
        <w:rPr>
          <w:rFonts w:asciiTheme="minorHAnsi" w:eastAsia="Segoe UI" w:hAnsiTheme="minorHAnsi" w:cstheme="minorHAnsi"/>
          <w:szCs w:val="22"/>
        </w:rPr>
        <w:t>:</w:t>
      </w:r>
    </w:p>
    <w:p w14:paraId="3DD0D60D" w14:textId="014718D3" w:rsidR="00094237" w:rsidRPr="0037615E" w:rsidRDefault="006948E7">
      <w:pPr>
        <w:pStyle w:val="ListParagraph"/>
        <w:numPr>
          <w:ilvl w:val="0"/>
          <w:numId w:val="46"/>
        </w:numPr>
        <w:spacing w:before="210" w:after="210" w:line="300" w:lineRule="auto"/>
        <w:rPr>
          <w:rFonts w:asciiTheme="minorHAnsi" w:eastAsia="Segoe UI" w:hAnsiTheme="minorHAnsi" w:cstheme="minorHAnsi"/>
          <w:szCs w:val="22"/>
        </w:rPr>
      </w:pPr>
      <w:r w:rsidRPr="0037615E">
        <w:rPr>
          <w:rFonts w:asciiTheme="minorHAnsi" w:eastAsia="Segoe UI" w:hAnsiTheme="minorHAnsi" w:cstheme="minorHAnsi"/>
          <w:szCs w:val="22"/>
        </w:rPr>
        <w:t>What group of people is being impacted?</w:t>
      </w:r>
    </w:p>
    <w:p w14:paraId="7E5849A7" w14:textId="065CC90B" w:rsidR="00EA6DE3" w:rsidRPr="0037615E" w:rsidRDefault="00792221">
      <w:pPr>
        <w:pStyle w:val="ListParagraph"/>
        <w:numPr>
          <w:ilvl w:val="0"/>
          <w:numId w:val="46"/>
        </w:numPr>
        <w:spacing w:before="210" w:after="360" w:line="300" w:lineRule="auto"/>
        <w:rPr>
          <w:rFonts w:asciiTheme="minorHAnsi" w:eastAsia="Segoe UI" w:hAnsiTheme="minorHAnsi" w:cstheme="minorHAnsi"/>
          <w:szCs w:val="22"/>
        </w:rPr>
      </w:pPr>
      <w:r w:rsidRPr="0037615E">
        <w:rPr>
          <w:rFonts w:asciiTheme="minorHAnsi" w:eastAsia="Segoe UI" w:hAnsiTheme="minorHAnsi" w:cstheme="minorHAnsi"/>
          <w:szCs w:val="22"/>
        </w:rPr>
        <w:t>Who will benefit from a change being made?</w:t>
      </w:r>
    </w:p>
    <w:p w14:paraId="6B5DF1F7" w14:textId="77777777" w:rsidR="00786E2C" w:rsidRPr="00A72008" w:rsidRDefault="00786E2C" w:rsidP="0036101A">
      <w:pPr>
        <w:pStyle w:val="Heading4"/>
        <w:rPr>
          <w:rFonts w:eastAsia="Segoe UI"/>
          <w:b/>
          <w:bCs/>
        </w:rPr>
      </w:pPr>
      <w:r w:rsidRPr="00A72008">
        <w:rPr>
          <w:rFonts w:eastAsia="Segoe UI"/>
          <w:b/>
          <w:bCs/>
        </w:rPr>
        <w:t>Reflect community voices</w:t>
      </w:r>
    </w:p>
    <w:p w14:paraId="0E188E3D" w14:textId="77777777" w:rsidR="00786E2C" w:rsidRPr="00E737A7" w:rsidRDefault="00786E2C" w:rsidP="0037615E">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Talk with staff, partners, community members, and program participants to understand what people are experiencing. Listening helps you learn why the need matters and what the benefits could be.</w:t>
      </w:r>
    </w:p>
    <w:p w14:paraId="5F15773A" w14:textId="77777777" w:rsidR="00786E2C" w:rsidRPr="00C16DBF" w:rsidRDefault="00786E2C" w:rsidP="0037615E">
      <w:pPr>
        <w:spacing w:before="210" w:after="210" w:line="300" w:lineRule="auto"/>
        <w:rPr>
          <w:rStyle w:val="StyleLatinBodyArial"/>
        </w:rPr>
      </w:pPr>
      <w:r w:rsidRPr="00C16DBF">
        <w:rPr>
          <w:rStyle w:val="StyleLatinBodyArial"/>
        </w:rPr>
        <w:t>Open</w:t>
      </w:r>
      <w:r w:rsidRPr="00E737A7">
        <w:rPr>
          <w:rFonts w:ascii="Cambria Math" w:eastAsia="Segoe UI" w:hAnsi="Cambria Math" w:cs="Cambria Math"/>
          <w:szCs w:val="22"/>
        </w:rPr>
        <w:t>‑</w:t>
      </w:r>
      <w:r w:rsidRPr="00C16DBF">
        <w:rPr>
          <w:rStyle w:val="StyleLatinBodyArial"/>
        </w:rPr>
        <w:t>ended questions help people share more about their goals and challenges. They also build trust and help you understand the issue in their own words.</w:t>
      </w:r>
    </w:p>
    <w:p w14:paraId="6E6AEADB" w14:textId="49FBAA9F" w:rsidR="00786E2C" w:rsidRPr="00E737A7" w:rsidRDefault="00786E2C" w:rsidP="0037615E">
      <w:pPr>
        <w:spacing w:before="210" w:after="210" w:line="300" w:lineRule="auto"/>
        <w:rPr>
          <w:rFonts w:asciiTheme="minorHAnsi" w:eastAsia="Segoe UI" w:hAnsiTheme="minorHAnsi" w:cstheme="minorHAnsi"/>
          <w:b/>
          <w:bCs/>
          <w:szCs w:val="22"/>
        </w:rPr>
      </w:pPr>
      <w:r w:rsidRPr="00E737A7">
        <w:rPr>
          <w:rFonts w:asciiTheme="minorHAnsi" w:eastAsia="Segoe UI" w:hAnsiTheme="minorHAnsi" w:cstheme="minorHAnsi"/>
          <w:b/>
          <w:bCs/>
          <w:szCs w:val="22"/>
        </w:rPr>
        <w:t>Examples of open</w:t>
      </w:r>
      <w:r w:rsidRPr="00E737A7">
        <w:rPr>
          <w:rFonts w:ascii="Cambria Math" w:eastAsia="Segoe UI" w:hAnsi="Cambria Math" w:cs="Cambria Math"/>
          <w:b/>
          <w:bCs/>
          <w:szCs w:val="22"/>
        </w:rPr>
        <w:t>‑</w:t>
      </w:r>
      <w:r w:rsidRPr="00E737A7">
        <w:rPr>
          <w:rFonts w:asciiTheme="minorHAnsi" w:eastAsia="Segoe UI" w:hAnsiTheme="minorHAnsi" w:cstheme="minorHAnsi"/>
          <w:b/>
          <w:bCs/>
          <w:szCs w:val="22"/>
        </w:rPr>
        <w:t>ended questions:</w:t>
      </w:r>
    </w:p>
    <w:p w14:paraId="16C0D1BE" w14:textId="77777777" w:rsidR="00786E2C" w:rsidRPr="0043400F" w:rsidRDefault="00786E2C">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 xml:space="preserve">If things were working </w:t>
      </w:r>
      <w:proofErr w:type="gramStart"/>
      <w:r w:rsidRPr="0043400F">
        <w:rPr>
          <w:rFonts w:asciiTheme="minorHAnsi" w:eastAsia="Segoe UI" w:hAnsiTheme="minorHAnsi" w:cstheme="minorHAnsi"/>
          <w:szCs w:val="22"/>
        </w:rPr>
        <w:t>really well</w:t>
      </w:r>
      <w:proofErr w:type="gramEnd"/>
      <w:r w:rsidRPr="0043400F">
        <w:rPr>
          <w:rFonts w:asciiTheme="minorHAnsi" w:eastAsia="Segoe UI" w:hAnsiTheme="minorHAnsi" w:cstheme="minorHAnsi"/>
          <w:szCs w:val="22"/>
        </w:rPr>
        <w:t>, what would that look like?</w:t>
      </w:r>
    </w:p>
    <w:p w14:paraId="7E3B1500" w14:textId="77777777" w:rsidR="00786E2C" w:rsidRPr="0043400F" w:rsidRDefault="00786E2C">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 are your goals related to nourishing food and physical activity?</w:t>
      </w:r>
    </w:p>
    <w:p w14:paraId="3BA19CEF" w14:textId="77777777" w:rsidR="00786E2C" w:rsidRPr="0043400F" w:rsidRDefault="00786E2C">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What’s getting in the way of reaching these goals?</w:t>
      </w:r>
    </w:p>
    <w:p w14:paraId="420E4116" w14:textId="77777777" w:rsidR="00786E2C" w:rsidRPr="0043400F" w:rsidRDefault="00786E2C">
      <w:pPr>
        <w:pStyle w:val="ListParagraph"/>
        <w:widowControl/>
        <w:numPr>
          <w:ilvl w:val="0"/>
          <w:numId w:val="6"/>
        </w:numPr>
        <w:spacing w:before="210" w:after="21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What’s already going well that we can build on?</w:t>
      </w:r>
    </w:p>
    <w:p w14:paraId="37E3AEAD" w14:textId="77777777" w:rsidR="00786E2C" w:rsidRPr="0043400F" w:rsidRDefault="00786E2C">
      <w:pPr>
        <w:pStyle w:val="ListParagraph"/>
        <w:widowControl/>
        <w:numPr>
          <w:ilvl w:val="0"/>
          <w:numId w:val="6"/>
        </w:numPr>
        <w:spacing w:before="210" w:after="360" w:line="300" w:lineRule="auto"/>
        <w:rPr>
          <w:rFonts w:asciiTheme="minorHAnsi" w:eastAsia="Segoe UI" w:hAnsiTheme="minorHAnsi" w:cstheme="minorHAnsi"/>
          <w:szCs w:val="22"/>
        </w:rPr>
      </w:pPr>
      <w:r w:rsidRPr="0043400F">
        <w:rPr>
          <w:rFonts w:asciiTheme="minorHAnsi" w:eastAsia="Segoe UI" w:hAnsiTheme="minorHAnsi" w:cstheme="minorHAnsi"/>
          <w:szCs w:val="22"/>
        </w:rPr>
        <w:t>What opportunities do you see for change?</w:t>
      </w:r>
    </w:p>
    <w:p w14:paraId="046D8287" w14:textId="77777777" w:rsidR="00786E2C" w:rsidRPr="00A03670" w:rsidRDefault="00786E2C" w:rsidP="00A333B6">
      <w:pPr>
        <w:pStyle w:val="Heading4"/>
        <w:rPr>
          <w:rFonts w:eastAsia="Segoe UI"/>
          <w:b/>
          <w:bCs/>
        </w:rPr>
      </w:pPr>
      <w:r w:rsidRPr="00A03670">
        <w:rPr>
          <w:rFonts w:eastAsia="Segoe UI"/>
          <w:b/>
          <w:bCs/>
        </w:rPr>
        <w:t>Name the place or setting</w:t>
      </w:r>
    </w:p>
    <w:p w14:paraId="78352B37" w14:textId="77777777" w:rsidR="00786E2C" w:rsidRPr="00E737A7" w:rsidRDefault="00786E2C" w:rsidP="0037615E">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Be clear about the space where change can happen. This could be a school, neighborhood park, food pantry, community garden, childcare center, workplace, or another local setting.</w:t>
      </w:r>
    </w:p>
    <w:p w14:paraId="2AC7C356" w14:textId="77777777" w:rsidR="00786E2C" w:rsidRPr="00C16DBF" w:rsidRDefault="00786E2C" w:rsidP="0037615E">
      <w:pPr>
        <w:spacing w:before="210" w:after="210" w:line="300" w:lineRule="auto"/>
        <w:rPr>
          <w:rStyle w:val="StyleLatinBodyArial"/>
        </w:rPr>
      </w:pPr>
      <w:r w:rsidRPr="00C16DBF">
        <w:rPr>
          <w:rStyle w:val="StyleLatinBodyArial"/>
        </w:rPr>
        <w:t xml:space="preserve">The clearer you are about </w:t>
      </w:r>
      <w:r w:rsidRPr="00E737A7">
        <w:rPr>
          <w:rFonts w:asciiTheme="minorHAnsi" w:eastAsia="Segoe UI" w:hAnsiTheme="minorHAnsi" w:cstheme="minorHAnsi"/>
          <w:b/>
          <w:bCs/>
          <w:szCs w:val="22"/>
        </w:rPr>
        <w:t>what will change</w:t>
      </w:r>
      <w:r w:rsidRPr="00C16DBF">
        <w:rPr>
          <w:rStyle w:val="StyleLatinBodyArial"/>
        </w:rPr>
        <w:t xml:space="preserve"> and </w:t>
      </w:r>
      <w:r w:rsidRPr="00E737A7">
        <w:rPr>
          <w:rFonts w:asciiTheme="minorHAnsi" w:eastAsia="Segoe UI" w:hAnsiTheme="minorHAnsi" w:cstheme="minorHAnsi"/>
          <w:b/>
          <w:bCs/>
          <w:szCs w:val="22"/>
        </w:rPr>
        <w:t>where it will happen</w:t>
      </w:r>
      <w:r w:rsidRPr="00C16DBF">
        <w:rPr>
          <w:rStyle w:val="StyleLatinBodyArial"/>
        </w:rPr>
        <w:t>, the easier it is to understand the need and support the effort.</w:t>
      </w:r>
    </w:p>
    <w:p w14:paraId="7F1F96AC" w14:textId="77777777" w:rsidR="0037615E" w:rsidRPr="0037615E" w:rsidRDefault="00786E2C" w:rsidP="0037615E">
      <w:pPr>
        <w:spacing w:before="210" w:after="210" w:line="300" w:lineRule="auto"/>
        <w:rPr>
          <w:rFonts w:asciiTheme="minorHAnsi" w:hAnsiTheme="minorHAnsi"/>
        </w:rPr>
      </w:pPr>
      <w:r w:rsidRPr="0037615E">
        <w:rPr>
          <w:rFonts w:asciiTheme="minorHAnsi" w:eastAsia="Segoe UI" w:hAnsiTheme="minorHAnsi" w:cstheme="minorHAnsi"/>
          <w:b/>
          <w:bCs/>
          <w:szCs w:val="22"/>
        </w:rPr>
        <w:t>Ask:</w:t>
      </w:r>
    </w:p>
    <w:p w14:paraId="4C9D7283" w14:textId="79E453D2" w:rsidR="00786E2C" w:rsidRPr="00C16DBF" w:rsidRDefault="00786E2C">
      <w:pPr>
        <w:pStyle w:val="ListParagraph"/>
        <w:numPr>
          <w:ilvl w:val="0"/>
          <w:numId w:val="47"/>
        </w:numPr>
        <w:spacing w:before="210" w:after="210" w:line="300" w:lineRule="auto"/>
        <w:rPr>
          <w:rStyle w:val="StyleLatinBodyArial"/>
        </w:rPr>
      </w:pPr>
      <w:r w:rsidRPr="00C16DBF">
        <w:rPr>
          <w:rStyle w:val="StyleLatinBodyArial"/>
        </w:rPr>
        <w:lastRenderedPageBreak/>
        <w:t>Where does this need show up?</w:t>
      </w:r>
    </w:p>
    <w:p w14:paraId="4F3EF53D" w14:textId="77777777" w:rsidR="00786E2C" w:rsidRPr="0037615E" w:rsidRDefault="00786E2C">
      <w:pPr>
        <w:pStyle w:val="ListParagraph"/>
        <w:numPr>
          <w:ilvl w:val="0"/>
          <w:numId w:val="47"/>
        </w:numPr>
        <w:spacing w:before="210" w:after="210" w:line="300" w:lineRule="auto"/>
        <w:rPr>
          <w:rFonts w:asciiTheme="minorHAnsi" w:eastAsia="Segoe UI" w:hAnsiTheme="minorHAnsi" w:cstheme="minorHAnsi"/>
          <w:szCs w:val="22"/>
        </w:rPr>
      </w:pPr>
      <w:r w:rsidRPr="0037615E">
        <w:rPr>
          <w:rFonts w:asciiTheme="minorHAnsi" w:eastAsia="Segoe UI" w:hAnsiTheme="minorHAnsi" w:cstheme="minorHAnsi"/>
          <w:szCs w:val="22"/>
        </w:rPr>
        <w:t>What specific improvement could make a difference?</w:t>
      </w:r>
    </w:p>
    <w:p w14:paraId="40F05459" w14:textId="77777777" w:rsidR="009E4EDA" w:rsidRDefault="009E4EDA" w:rsidP="0028233D">
      <w:pPr>
        <w:spacing w:after="0" w:line="276" w:lineRule="auto"/>
        <w:rPr>
          <w:rFonts w:asciiTheme="minorHAnsi" w:eastAsia="Segoe UI" w:hAnsiTheme="minorHAnsi" w:cstheme="minorHAnsi"/>
          <w:szCs w:val="22"/>
        </w:rPr>
      </w:pPr>
    </w:p>
    <w:p w14:paraId="012300F8" w14:textId="6E6E7E7F" w:rsidR="0037356D" w:rsidRPr="00A03670" w:rsidRDefault="0037356D" w:rsidP="008C05C9">
      <w:pPr>
        <w:pStyle w:val="Style11"/>
        <w:rPr>
          <w:rFonts w:eastAsia="Segoe UI"/>
        </w:rPr>
      </w:pPr>
      <w:r w:rsidRPr="00A03670">
        <w:rPr>
          <w:rFonts w:eastAsia="Segoe UI"/>
        </w:rPr>
        <w:t>Worksheet: Identify the Need</w:t>
      </w:r>
    </w:p>
    <w:p w14:paraId="3EF20C92" w14:textId="2DC1AB30" w:rsidR="007B0D4D" w:rsidRDefault="0037356D" w:rsidP="003D5D61">
      <w:pPr>
        <w:spacing w:before="210" w:after="360" w:line="300" w:lineRule="auto"/>
        <w:rPr>
          <w:rFonts w:asciiTheme="minorHAnsi" w:eastAsia="Segoe UI" w:hAnsiTheme="minorHAnsi"/>
          <w:i/>
          <w:iCs/>
        </w:rPr>
      </w:pPr>
      <w:r w:rsidRPr="019BC2B2">
        <w:rPr>
          <w:rFonts w:asciiTheme="minorHAnsi" w:eastAsia="Segoe UI" w:hAnsiTheme="minorHAnsi"/>
        </w:rPr>
        <w:t>Use this worksheet to identify a priority need that reflects lived experience, affects many people, connects to healthy eating/food access or physical activity, and clearly names the setting where change can happen. Community Champions can help surface insights and mobilize early conversations.</w:t>
      </w:r>
    </w:p>
    <w:p w14:paraId="1CE26EBA" w14:textId="5339D577" w:rsidR="0037356D" w:rsidRPr="00A72008" w:rsidRDefault="00826455" w:rsidP="007B0D4D">
      <w:pPr>
        <w:pStyle w:val="Heading4"/>
        <w:rPr>
          <w:rFonts w:eastAsia="Segoe UI"/>
          <w:b/>
          <w:bCs/>
        </w:rPr>
      </w:pPr>
      <w:r>
        <w:rPr>
          <w:rFonts w:eastAsia="Segoe UI"/>
          <w:b/>
          <w:bCs/>
        </w:rPr>
        <w:t>1.</w:t>
      </w:r>
      <w:r w:rsidR="0037356D" w:rsidRPr="00A72008">
        <w:rPr>
          <w:rFonts w:eastAsia="Segoe UI"/>
          <w:b/>
          <w:bCs/>
        </w:rPr>
        <w:t xml:space="preserve"> Choose your focus setting </w:t>
      </w:r>
    </w:p>
    <w:p w14:paraId="1399E497" w14:textId="77777777" w:rsidR="001117C3" w:rsidRDefault="001117C3" w:rsidP="0028233D">
      <w:pPr>
        <w:spacing w:after="0" w:line="276" w:lineRule="auto"/>
        <w:rPr>
          <w:rFonts w:asciiTheme="minorHAnsi" w:eastAsia="Segoe UI" w:hAnsiTheme="minorHAnsi" w:cstheme="minorHAnsi"/>
          <w:szCs w:val="22"/>
        </w:rPr>
      </w:pPr>
    </w:p>
    <w:p w14:paraId="35BE8C0B" w14:textId="19AE5DDF" w:rsidR="0037356D" w:rsidRPr="00E737A7" w:rsidRDefault="0037356D" w:rsidP="0037615E">
      <w:pPr>
        <w:spacing w:before="210" w:after="210" w:line="300" w:lineRule="auto"/>
        <w:rPr>
          <w:rFonts w:asciiTheme="minorHAnsi" w:eastAsia="Segoe UI" w:hAnsiTheme="minorHAnsi" w:cstheme="minorHAnsi"/>
          <w:szCs w:val="22"/>
        </w:rPr>
      </w:pPr>
      <w:r w:rsidRPr="00145872">
        <w:rPr>
          <w:rFonts w:asciiTheme="minorHAnsi" w:eastAsia="Segoe UI" w:hAnsiTheme="minorHAnsi" w:cstheme="minorHAnsi"/>
          <w:b/>
          <w:bCs/>
          <w:szCs w:val="22"/>
        </w:rPr>
        <w:t>Where is this need showing up</w:t>
      </w:r>
      <w:r w:rsidR="00AE25F6" w:rsidRPr="00145872">
        <w:rPr>
          <w:rFonts w:asciiTheme="minorHAnsi" w:eastAsia="Segoe UI" w:hAnsiTheme="minorHAnsi" w:cstheme="minorHAnsi"/>
          <w:b/>
          <w:bCs/>
          <w:szCs w:val="22"/>
        </w:rPr>
        <w:t>?</w:t>
      </w:r>
      <w:r w:rsidR="00AE25F6" w:rsidRPr="00E737A7">
        <w:rPr>
          <w:rFonts w:asciiTheme="minorHAnsi" w:eastAsia="Segoe UI" w:hAnsiTheme="minorHAnsi" w:cstheme="minorHAnsi"/>
          <w:szCs w:val="22"/>
        </w:rPr>
        <w:t xml:space="preserve"> </w:t>
      </w:r>
      <w:r w:rsidRPr="00E737A7">
        <w:rPr>
          <w:rFonts w:asciiTheme="minorHAnsi" w:eastAsia="Segoe UI" w:hAnsiTheme="minorHAnsi" w:cstheme="minorHAnsi"/>
          <w:szCs w:val="22"/>
        </w:rPr>
        <w:t xml:space="preserve">(choose one) </w:t>
      </w:r>
    </w:p>
    <w:p w14:paraId="6A0F5DDB" w14:textId="44B947E7" w:rsidR="0037356D" w:rsidRPr="001F3E23" w:rsidRDefault="0037356D">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classroom or group of people </w:t>
      </w:r>
    </w:p>
    <w:p w14:paraId="6A908EEC" w14:textId="3F5D597E" w:rsidR="0037356D" w:rsidRPr="001F3E23" w:rsidRDefault="0037356D">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school building or district or community program site </w:t>
      </w:r>
    </w:p>
    <w:p w14:paraId="46C7D0F2" w14:textId="3E1F60B0" w:rsidR="0037356D" w:rsidRPr="001F3E23" w:rsidRDefault="0037356D">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An early childhood setting (center, home-based, classroom) </w:t>
      </w:r>
    </w:p>
    <w:p w14:paraId="1E5EF081" w14:textId="77777777" w:rsidR="009A4608" w:rsidRDefault="0037356D">
      <w:pPr>
        <w:pStyle w:val="ListParagraph"/>
        <w:numPr>
          <w:ilvl w:val="0"/>
          <w:numId w:val="27"/>
        </w:numPr>
        <w:spacing w:before="210" w:after="210" w:line="300" w:lineRule="auto"/>
        <w:rPr>
          <w:rFonts w:asciiTheme="minorHAnsi" w:eastAsia="Segoe UI" w:hAnsiTheme="minorHAnsi" w:cstheme="minorHAnsi"/>
          <w:szCs w:val="22"/>
        </w:rPr>
      </w:pPr>
      <w:r w:rsidRPr="001F3E23">
        <w:rPr>
          <w:rFonts w:asciiTheme="minorHAnsi" w:eastAsia="Segoe UI" w:hAnsiTheme="minorHAnsi" w:cstheme="minorHAnsi"/>
          <w:szCs w:val="22"/>
        </w:rPr>
        <w:t xml:space="preserve">A community organization (nonprofit, coalition, agency) </w:t>
      </w:r>
    </w:p>
    <w:p w14:paraId="0D881960" w14:textId="07E2AEF7" w:rsidR="0037356D" w:rsidRPr="009A4608" w:rsidRDefault="0037356D">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healthcare setting (clinic, WIC, hospital program) </w:t>
      </w:r>
    </w:p>
    <w:p w14:paraId="394230BF" w14:textId="70E2D359" w:rsidR="0037356D" w:rsidRPr="009A4608" w:rsidRDefault="0037356D">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food resource setting (pantry, market, distribution site) </w:t>
      </w:r>
    </w:p>
    <w:p w14:paraId="3B54E40E" w14:textId="5F0DBCB1" w:rsidR="0037356D" w:rsidRPr="009A4608" w:rsidRDefault="0037356D">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A workplace or staff team </w:t>
      </w:r>
    </w:p>
    <w:p w14:paraId="42BDD0AA" w14:textId="03DBA5D3" w:rsidR="0037356D" w:rsidRPr="009A4608" w:rsidRDefault="0037356D">
      <w:pPr>
        <w:pStyle w:val="ListParagraph"/>
        <w:numPr>
          <w:ilvl w:val="0"/>
          <w:numId w:val="27"/>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A lactation or breastfeeding support setting (lactation room/space, staff</w:t>
      </w:r>
      <w:r w:rsidR="00466C56">
        <w:rPr>
          <w:rFonts w:asciiTheme="minorHAnsi" w:eastAsia="Segoe UI" w:hAnsiTheme="minorHAnsi" w:cstheme="minorHAnsi"/>
          <w:szCs w:val="22"/>
        </w:rPr>
        <w:t>/</w:t>
      </w:r>
      <w:r w:rsidRPr="009A4608">
        <w:rPr>
          <w:rFonts w:asciiTheme="minorHAnsi" w:eastAsia="Segoe UI" w:hAnsiTheme="minorHAnsi" w:cstheme="minorHAnsi"/>
          <w:szCs w:val="22"/>
        </w:rPr>
        <w:t xml:space="preserve">parent supports) </w:t>
      </w:r>
    </w:p>
    <w:p w14:paraId="06FAF2F6" w14:textId="5D401971" w:rsidR="0037356D" w:rsidRDefault="0037356D">
      <w:pPr>
        <w:pStyle w:val="ListParagraph"/>
        <w:numPr>
          <w:ilvl w:val="0"/>
          <w:numId w:val="27"/>
        </w:numPr>
        <w:spacing w:before="210" w:after="36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25630097" w14:textId="0FBB32AD" w:rsidR="0037356D" w:rsidRPr="00320069" w:rsidRDefault="00826455" w:rsidP="007B0D4D">
      <w:pPr>
        <w:pStyle w:val="Heading4"/>
        <w:rPr>
          <w:rFonts w:eastAsia="Segoe UI"/>
          <w:b/>
          <w:bCs/>
        </w:rPr>
      </w:pPr>
      <w:r>
        <w:rPr>
          <w:rFonts w:eastAsia="Segoe UI"/>
          <w:b/>
          <w:bCs/>
        </w:rPr>
        <w:t>2.</w:t>
      </w:r>
      <w:r w:rsidR="0037356D" w:rsidRPr="00320069">
        <w:rPr>
          <w:rFonts w:eastAsia="Segoe UI"/>
          <w:b/>
          <w:bCs/>
        </w:rPr>
        <w:t xml:space="preserve"> What challenges or opportunities are you noticing? </w:t>
      </w:r>
    </w:p>
    <w:p w14:paraId="621A6F27" w14:textId="60A0A6CA" w:rsidR="0037356D" w:rsidRPr="00E737A7" w:rsidRDefault="0037356D" w:rsidP="00145872">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Be specific and connect to healthy eating, food access, or physical activity. Example</w:t>
      </w:r>
      <w:r w:rsidR="00F4169A">
        <w:rPr>
          <w:rFonts w:asciiTheme="minorHAnsi" w:eastAsia="Segoe UI" w:hAnsiTheme="minorHAnsi" w:cstheme="minorHAnsi"/>
          <w:szCs w:val="22"/>
        </w:rPr>
        <w:t>s</w:t>
      </w:r>
      <w:r w:rsidRPr="00E737A7">
        <w:rPr>
          <w:rFonts w:asciiTheme="minorHAnsi" w:eastAsia="Segoe UI" w:hAnsiTheme="minorHAnsi" w:cstheme="minorHAnsi"/>
          <w:szCs w:val="22"/>
        </w:rPr>
        <w:t xml:space="preserve">: “Kids sit for long periods,” “Families don’t know where to start,” “Healthy foods are hard to access,” “Staff need support for breastfeeding/lactation.” </w:t>
      </w:r>
    </w:p>
    <w:p w14:paraId="17A69979" w14:textId="07246148" w:rsidR="0037356D" w:rsidRDefault="0037356D" w:rsidP="003D5D6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What we’re noticing: _____________________________________________________ </w:t>
      </w:r>
    </w:p>
    <w:p w14:paraId="41CE8931" w14:textId="76DECF9B" w:rsidR="0037356D" w:rsidRPr="00320069" w:rsidRDefault="00826455" w:rsidP="007B0D4D">
      <w:pPr>
        <w:pStyle w:val="Heading4"/>
        <w:rPr>
          <w:rFonts w:eastAsia="Segoe UI"/>
          <w:b/>
          <w:bCs/>
        </w:rPr>
      </w:pPr>
      <w:r>
        <w:rPr>
          <w:rFonts w:eastAsia="Segoe UI"/>
          <w:b/>
          <w:bCs/>
        </w:rPr>
        <w:lastRenderedPageBreak/>
        <w:t>3.</w:t>
      </w:r>
      <w:r w:rsidR="0037356D" w:rsidRPr="00320069">
        <w:rPr>
          <w:rFonts w:eastAsia="Segoe UI"/>
          <w:b/>
          <w:bCs/>
        </w:rPr>
        <w:t xml:space="preserve"> How do you know this is a need and affects many people? </w:t>
      </w:r>
    </w:p>
    <w:p w14:paraId="2B720447" w14:textId="2D0BA56C" w:rsidR="0037356D" w:rsidRPr="00145872" w:rsidRDefault="00F15A8C" w:rsidP="0037615E">
      <w:pPr>
        <w:spacing w:before="210" w:after="210" w:line="300" w:lineRule="auto"/>
        <w:rPr>
          <w:rFonts w:asciiTheme="minorHAnsi" w:eastAsia="Segoe UI" w:hAnsiTheme="minorHAnsi" w:cstheme="minorHAnsi"/>
          <w:b/>
          <w:bCs/>
          <w:szCs w:val="22"/>
        </w:rPr>
      </w:pPr>
      <w:r w:rsidRPr="00145872">
        <w:rPr>
          <w:rFonts w:asciiTheme="minorHAnsi" w:eastAsia="Segoe UI" w:hAnsiTheme="minorHAnsi" w:cstheme="minorHAnsi"/>
          <w:b/>
          <w:bCs/>
          <w:szCs w:val="22"/>
        </w:rPr>
        <w:t>Choose</w:t>
      </w:r>
      <w:r w:rsidR="0037356D" w:rsidRPr="00145872">
        <w:rPr>
          <w:rFonts w:asciiTheme="minorHAnsi" w:eastAsia="Segoe UI" w:hAnsiTheme="minorHAnsi" w:cstheme="minorHAnsi"/>
          <w:b/>
          <w:bCs/>
          <w:szCs w:val="22"/>
        </w:rPr>
        <w:t xml:space="preserve"> all that apply: </w:t>
      </w:r>
    </w:p>
    <w:p w14:paraId="4CAB3C1B" w14:textId="77777777" w:rsidR="00910C4A" w:rsidRDefault="0037356D">
      <w:pPr>
        <w:pStyle w:val="ListParagraph"/>
        <w:numPr>
          <w:ilvl w:val="0"/>
          <w:numId w:val="28"/>
        </w:numPr>
        <w:spacing w:before="210" w:after="210" w:line="300" w:lineRule="auto"/>
        <w:rPr>
          <w:rFonts w:asciiTheme="minorHAnsi" w:eastAsia="Segoe UI" w:hAnsiTheme="minorHAnsi" w:cstheme="minorHAnsi"/>
          <w:szCs w:val="22"/>
        </w:rPr>
      </w:pPr>
      <w:r w:rsidRPr="00910C4A">
        <w:rPr>
          <w:rFonts w:asciiTheme="minorHAnsi" w:eastAsia="Segoe UI" w:hAnsiTheme="minorHAnsi" w:cstheme="minorHAnsi"/>
          <w:szCs w:val="22"/>
        </w:rPr>
        <w:t xml:space="preserve">Staff observations </w:t>
      </w:r>
    </w:p>
    <w:p w14:paraId="33D18FBE" w14:textId="715B0A68" w:rsidR="0037356D" w:rsidRPr="00910C4A" w:rsidRDefault="0037356D">
      <w:pPr>
        <w:pStyle w:val="ListParagraph"/>
        <w:numPr>
          <w:ilvl w:val="0"/>
          <w:numId w:val="28"/>
        </w:numPr>
        <w:spacing w:before="210" w:after="210" w:line="300" w:lineRule="auto"/>
        <w:rPr>
          <w:rFonts w:asciiTheme="minorHAnsi" w:eastAsia="Segoe UI" w:hAnsiTheme="minorHAnsi" w:cstheme="minorHAnsi"/>
          <w:szCs w:val="22"/>
        </w:rPr>
      </w:pPr>
      <w:r w:rsidRPr="00910C4A">
        <w:rPr>
          <w:rFonts w:asciiTheme="minorHAnsi" w:eastAsia="Segoe UI" w:hAnsiTheme="minorHAnsi" w:cstheme="minorHAnsi"/>
          <w:szCs w:val="22"/>
        </w:rPr>
        <w:t xml:space="preserve">Participant/client feedback </w:t>
      </w:r>
    </w:p>
    <w:p w14:paraId="098431B6" w14:textId="1CAA424A" w:rsidR="0037356D" w:rsidRPr="009A4608" w:rsidRDefault="0037356D">
      <w:pPr>
        <w:pStyle w:val="ListParagraph"/>
        <w:numPr>
          <w:ilvl w:val="0"/>
          <w:numId w:val="28"/>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Community feedback </w:t>
      </w:r>
    </w:p>
    <w:p w14:paraId="67285804" w14:textId="77777777" w:rsidR="009A4608" w:rsidRPr="009A4608" w:rsidRDefault="0037356D">
      <w:pPr>
        <w:pStyle w:val="ListParagraph"/>
        <w:numPr>
          <w:ilvl w:val="0"/>
          <w:numId w:val="28"/>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Data (surveys, participation, incident logs, program data, etc.) </w:t>
      </w:r>
    </w:p>
    <w:p w14:paraId="07294BCF" w14:textId="11C580E0" w:rsidR="0037356D" w:rsidRPr="009A4608" w:rsidRDefault="0037356D">
      <w:pPr>
        <w:pStyle w:val="ListParagraph"/>
        <w:numPr>
          <w:ilvl w:val="0"/>
          <w:numId w:val="28"/>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Policy/compliance requirements </w:t>
      </w:r>
    </w:p>
    <w:p w14:paraId="564DFA5F" w14:textId="1D384A46" w:rsidR="0037356D" w:rsidRDefault="0037356D">
      <w:pPr>
        <w:pStyle w:val="ListParagraph"/>
        <w:numPr>
          <w:ilvl w:val="0"/>
          <w:numId w:val="28"/>
        </w:numPr>
        <w:spacing w:before="210" w:after="36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55E0A0C5" w14:textId="4056FD7C" w:rsidR="0037356D" w:rsidRPr="00320069" w:rsidRDefault="00826455" w:rsidP="007B0D4D">
      <w:pPr>
        <w:pStyle w:val="Heading4"/>
        <w:rPr>
          <w:rFonts w:eastAsia="Segoe UI"/>
          <w:b/>
          <w:bCs/>
        </w:rPr>
      </w:pPr>
      <w:r>
        <w:rPr>
          <w:rFonts w:eastAsia="Segoe UI"/>
          <w:b/>
          <w:bCs/>
        </w:rPr>
        <w:t>4.</w:t>
      </w:r>
      <w:r w:rsidR="0037356D" w:rsidRPr="00320069">
        <w:rPr>
          <w:rFonts w:eastAsia="Segoe UI"/>
          <w:b/>
          <w:bCs/>
        </w:rPr>
        <w:t xml:space="preserve"> Why does this matter to our community? </w:t>
      </w:r>
    </w:p>
    <w:p w14:paraId="25848148" w14:textId="4E03B648" w:rsidR="0037356D" w:rsidRPr="00BA3C2C" w:rsidRDefault="0037356D" w:rsidP="0037615E">
      <w:pPr>
        <w:spacing w:before="210" w:after="210" w:line="300" w:lineRule="auto"/>
        <w:rPr>
          <w:rFonts w:asciiTheme="minorHAnsi" w:eastAsia="Segoe UI" w:hAnsiTheme="minorHAnsi" w:cstheme="minorHAnsi"/>
          <w:b/>
          <w:bCs/>
          <w:szCs w:val="22"/>
        </w:rPr>
      </w:pPr>
      <w:r w:rsidRPr="00BA3C2C">
        <w:rPr>
          <w:rFonts w:asciiTheme="minorHAnsi" w:eastAsia="Segoe UI" w:hAnsiTheme="minorHAnsi" w:cstheme="minorHAnsi"/>
          <w:b/>
          <w:bCs/>
          <w:szCs w:val="22"/>
        </w:rPr>
        <w:t xml:space="preserve">If this issue </w:t>
      </w:r>
      <w:r w:rsidR="00320069">
        <w:rPr>
          <w:rFonts w:asciiTheme="minorHAnsi" w:eastAsia="Segoe UI" w:hAnsiTheme="minorHAnsi" w:cstheme="minorHAnsi"/>
          <w:b/>
          <w:bCs/>
          <w:szCs w:val="22"/>
        </w:rPr>
        <w:t>i</w:t>
      </w:r>
      <w:r w:rsidRPr="00BA3C2C">
        <w:rPr>
          <w:rFonts w:asciiTheme="minorHAnsi" w:eastAsia="Segoe UI" w:hAnsiTheme="minorHAnsi" w:cstheme="minorHAnsi"/>
          <w:b/>
          <w:bCs/>
          <w:szCs w:val="22"/>
        </w:rPr>
        <w:t xml:space="preserve">mproved, what would be different? </w:t>
      </w:r>
    </w:p>
    <w:p w14:paraId="7864B4CB" w14:textId="3D696987" w:rsidR="0037356D" w:rsidRPr="00E737A7" w:rsidRDefault="0037356D" w:rsidP="0037615E">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For participants/community: __</w:t>
      </w:r>
      <w:r w:rsidR="00CF41F5" w:rsidRPr="00E737A7">
        <w:rPr>
          <w:rFonts w:asciiTheme="minorHAnsi" w:eastAsia="Segoe UI" w:hAnsiTheme="minorHAnsi" w:cstheme="minorHAnsi"/>
          <w:szCs w:val="22"/>
        </w:rPr>
        <w:t>__</w:t>
      </w:r>
      <w:r w:rsidRPr="00E737A7">
        <w:rPr>
          <w:rFonts w:asciiTheme="minorHAnsi" w:eastAsia="Segoe UI" w:hAnsiTheme="minorHAnsi" w:cstheme="minorHAnsi"/>
          <w:szCs w:val="22"/>
        </w:rPr>
        <w:t xml:space="preserve">__________________________________________ </w:t>
      </w:r>
    </w:p>
    <w:p w14:paraId="4A78CDB3" w14:textId="50A864CB" w:rsidR="0037356D" w:rsidRDefault="0037356D" w:rsidP="003D5D61">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For staff/operations: ____________________________________________________ </w:t>
      </w:r>
    </w:p>
    <w:p w14:paraId="7945B0D0" w14:textId="553B14E0" w:rsidR="0037356D" w:rsidRPr="00320069" w:rsidRDefault="00826455" w:rsidP="007B0D4D">
      <w:pPr>
        <w:pStyle w:val="Heading4"/>
        <w:rPr>
          <w:rFonts w:eastAsia="Segoe UI"/>
          <w:b/>
          <w:bCs/>
        </w:rPr>
      </w:pPr>
      <w:r>
        <w:rPr>
          <w:rFonts w:eastAsia="Segoe UI"/>
          <w:b/>
          <w:bCs/>
        </w:rPr>
        <w:t>5.</w:t>
      </w:r>
      <w:r w:rsidR="008E00E1" w:rsidRPr="00320069">
        <w:rPr>
          <w:rFonts w:eastAsia="Segoe UI"/>
          <w:b/>
          <w:bCs/>
        </w:rPr>
        <w:t xml:space="preserve"> </w:t>
      </w:r>
      <w:r w:rsidR="0037356D" w:rsidRPr="00320069">
        <w:rPr>
          <w:rFonts w:eastAsia="Segoe UI"/>
          <w:b/>
          <w:bCs/>
        </w:rPr>
        <w:t xml:space="preserve">What community voices or perspectives informed this need? </w:t>
      </w:r>
    </w:p>
    <w:p w14:paraId="019D2728" w14:textId="0F5FA75B" w:rsidR="0037356D" w:rsidRPr="00BA3C2C" w:rsidRDefault="008E17B0" w:rsidP="0037615E">
      <w:pPr>
        <w:spacing w:before="210" w:after="210" w:line="300" w:lineRule="auto"/>
        <w:rPr>
          <w:rFonts w:asciiTheme="minorHAnsi" w:eastAsia="Segoe UI" w:hAnsiTheme="minorHAnsi" w:cstheme="minorHAnsi"/>
          <w:b/>
          <w:bCs/>
          <w:szCs w:val="22"/>
        </w:rPr>
      </w:pPr>
      <w:r w:rsidRPr="00BA3C2C">
        <w:rPr>
          <w:rFonts w:asciiTheme="minorHAnsi" w:eastAsia="Segoe UI" w:hAnsiTheme="minorHAnsi" w:cstheme="minorHAnsi"/>
          <w:b/>
          <w:bCs/>
          <w:szCs w:val="22"/>
        </w:rPr>
        <w:t>Choose</w:t>
      </w:r>
      <w:r w:rsidR="0037356D" w:rsidRPr="00BA3C2C">
        <w:rPr>
          <w:rFonts w:asciiTheme="minorHAnsi" w:eastAsia="Segoe UI" w:hAnsiTheme="minorHAnsi" w:cstheme="minorHAnsi"/>
          <w:b/>
          <w:bCs/>
          <w:szCs w:val="22"/>
        </w:rPr>
        <w:t xml:space="preserve"> all that apply: </w:t>
      </w:r>
    </w:p>
    <w:p w14:paraId="04F3EC4C" w14:textId="52537B25" w:rsidR="0037356D" w:rsidRPr="008E17B0" w:rsidRDefault="0037356D">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Community members directly affected</w:t>
      </w:r>
    </w:p>
    <w:p w14:paraId="1CBCCD05" w14:textId="39915820" w:rsidR="0037356D" w:rsidRPr="008E17B0" w:rsidRDefault="0037356D">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Staff or volunteers</w:t>
      </w:r>
    </w:p>
    <w:p w14:paraId="1211FAA4" w14:textId="382A0F42" w:rsidR="0037356D" w:rsidRPr="008E17B0" w:rsidRDefault="0037356D">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Families or caregivers </w:t>
      </w:r>
    </w:p>
    <w:p w14:paraId="56C91425" w14:textId="266DD7F1" w:rsidR="0037356D" w:rsidRPr="008E17B0" w:rsidRDefault="0037356D">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Neighborhood or community groups</w:t>
      </w:r>
    </w:p>
    <w:p w14:paraId="7B16B83A" w14:textId="68C86EB4" w:rsidR="0037356D" w:rsidRPr="008E17B0" w:rsidRDefault="0037356D">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Partners or collaborating organizations</w:t>
      </w:r>
    </w:p>
    <w:p w14:paraId="31A67711" w14:textId="34E931C9" w:rsidR="0037356D" w:rsidRPr="008E17B0" w:rsidRDefault="0037356D">
      <w:pPr>
        <w:pStyle w:val="ListParagraph"/>
        <w:numPr>
          <w:ilvl w:val="0"/>
          <w:numId w:val="29"/>
        </w:numPr>
        <w:spacing w:before="210" w:after="210" w:line="300" w:lineRule="auto"/>
        <w:rPr>
          <w:rFonts w:asciiTheme="minorHAnsi" w:eastAsia="Segoe UI" w:hAnsiTheme="minorHAnsi" w:cstheme="minorHAnsi"/>
          <w:szCs w:val="22"/>
        </w:rPr>
      </w:pPr>
      <w:r w:rsidRPr="008E17B0">
        <w:rPr>
          <w:rFonts w:asciiTheme="minorHAnsi" w:eastAsia="Segoe UI" w:hAnsiTheme="minorHAnsi" w:cstheme="minorHAnsi"/>
          <w:szCs w:val="22"/>
        </w:rPr>
        <w:t xml:space="preserve">Community leaders </w:t>
      </w:r>
    </w:p>
    <w:p w14:paraId="22738A7D" w14:textId="77777777" w:rsidR="00DE7965" w:rsidRDefault="0037356D">
      <w:pPr>
        <w:pStyle w:val="ListParagraph"/>
        <w:numPr>
          <w:ilvl w:val="0"/>
          <w:numId w:val="29"/>
        </w:numPr>
        <w:spacing w:before="210" w:after="360" w:line="300" w:lineRule="auto"/>
        <w:rPr>
          <w:rFonts w:asciiTheme="minorHAnsi" w:eastAsia="Segoe UI" w:hAnsiTheme="minorHAnsi" w:cstheme="minorHAnsi"/>
          <w:szCs w:val="22"/>
        </w:rPr>
      </w:pPr>
      <w:r w:rsidRPr="008E17B0">
        <w:rPr>
          <w:rFonts w:asciiTheme="minorHAnsi" w:eastAsia="Segoe UI" w:hAnsiTheme="minorHAnsi" w:cstheme="minorHAnsi"/>
          <w:szCs w:val="22"/>
        </w:rPr>
        <w:t>Data that reflects community experience (Community Health Needs Assessment, local data, etc.)</w:t>
      </w:r>
    </w:p>
    <w:p w14:paraId="5A329387" w14:textId="6727050A" w:rsidR="0037356D" w:rsidRPr="00553526" w:rsidRDefault="00DE7965" w:rsidP="00553526">
      <w:pPr>
        <w:pStyle w:val="ListParagraph"/>
        <w:numPr>
          <w:ilvl w:val="0"/>
          <w:numId w:val="29"/>
        </w:numPr>
        <w:spacing w:before="210" w:after="210" w:line="300" w:lineRule="auto"/>
        <w:rPr>
          <w:rFonts w:asciiTheme="minorHAnsi" w:eastAsia="Segoe UI" w:hAnsiTheme="minorHAnsi" w:cstheme="minorHAnsi"/>
          <w:szCs w:val="22"/>
        </w:rPr>
      </w:pPr>
      <w:r w:rsidRPr="009A4608">
        <w:rPr>
          <w:rFonts w:asciiTheme="minorHAnsi" w:eastAsia="Segoe UI" w:hAnsiTheme="minorHAnsi" w:cstheme="minorHAnsi"/>
          <w:szCs w:val="22"/>
        </w:rPr>
        <w:t xml:space="preserve">Other: _____________________________________________________________ </w:t>
      </w:r>
    </w:p>
    <w:p w14:paraId="34EE78B2" w14:textId="21C6A3EC" w:rsidR="0037356D" w:rsidRPr="00320069" w:rsidRDefault="00826455" w:rsidP="007B0D4D">
      <w:pPr>
        <w:pStyle w:val="Heading4"/>
        <w:rPr>
          <w:rFonts w:eastAsia="Segoe UI"/>
          <w:b/>
          <w:bCs/>
        </w:rPr>
      </w:pPr>
      <w:r>
        <w:rPr>
          <w:rFonts w:eastAsia="Segoe UI"/>
          <w:b/>
          <w:bCs/>
        </w:rPr>
        <w:lastRenderedPageBreak/>
        <w:t>6.</w:t>
      </w:r>
      <w:r w:rsidR="008E00E1" w:rsidRPr="00320069">
        <w:rPr>
          <w:rFonts w:eastAsia="Segoe UI"/>
          <w:b/>
          <w:bCs/>
        </w:rPr>
        <w:t xml:space="preserve"> </w:t>
      </w:r>
      <w:r w:rsidR="0037356D" w:rsidRPr="00320069">
        <w:rPr>
          <w:rFonts w:eastAsia="Segoe UI"/>
          <w:b/>
          <w:bCs/>
        </w:rPr>
        <w:t xml:space="preserve">What are the benefits we hope to see? </w:t>
      </w:r>
    </w:p>
    <w:p w14:paraId="652C06AB" w14:textId="28B2F5B9" w:rsidR="00077849" w:rsidRPr="00BA3C2C" w:rsidRDefault="00077849" w:rsidP="0037615E">
      <w:pPr>
        <w:spacing w:before="210" w:after="210" w:line="300" w:lineRule="auto"/>
        <w:rPr>
          <w:rFonts w:asciiTheme="minorHAnsi" w:eastAsia="Segoe UI" w:hAnsiTheme="minorHAnsi" w:cstheme="minorHAnsi"/>
          <w:b/>
          <w:bCs/>
          <w:szCs w:val="22"/>
        </w:rPr>
      </w:pPr>
      <w:r w:rsidRPr="00BA3C2C">
        <w:rPr>
          <w:rFonts w:asciiTheme="minorHAnsi" w:eastAsia="Segoe UI" w:hAnsiTheme="minorHAnsi" w:cstheme="minorHAnsi"/>
          <w:b/>
          <w:bCs/>
          <w:szCs w:val="22"/>
        </w:rPr>
        <w:t xml:space="preserve">Choose all that apply: </w:t>
      </w:r>
    </w:p>
    <w:p w14:paraId="3B991C2E" w14:textId="28958196" w:rsidR="0037356D" w:rsidRPr="00C55F70" w:rsidRDefault="0037356D">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Increased physical activity (more movement and less sitting) </w:t>
      </w:r>
    </w:p>
    <w:p w14:paraId="7BDAF08A" w14:textId="312345C5" w:rsidR="0037356D" w:rsidRPr="00C55F70" w:rsidRDefault="0037356D">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Improved access to nourishing food (food access or food/nutrition security) </w:t>
      </w:r>
    </w:p>
    <w:p w14:paraId="194AEA8D" w14:textId="5A37DA3E" w:rsidR="0037356D" w:rsidRPr="00C55F70" w:rsidRDefault="0037356D">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Healthier food and beverage choices </w:t>
      </w:r>
    </w:p>
    <w:p w14:paraId="3EC7C851" w14:textId="1C64179B" w:rsidR="0037356D" w:rsidRPr="00C55F70" w:rsidRDefault="0037356D">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Improved health and wellness outcomes for participants and families </w:t>
      </w:r>
    </w:p>
    <w:p w14:paraId="115CA81E" w14:textId="27559D68" w:rsidR="0037356D" w:rsidRPr="00C55F70" w:rsidRDefault="0037356D">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Reduced barriers to healthy choices in the organization or setting </w:t>
      </w:r>
    </w:p>
    <w:p w14:paraId="2AAA2E76" w14:textId="632ECA4F" w:rsidR="0037356D" w:rsidRPr="00C55F70" w:rsidRDefault="0037356D">
      <w:pPr>
        <w:pStyle w:val="ListParagraph"/>
        <w:numPr>
          <w:ilvl w:val="0"/>
          <w:numId w:val="30"/>
        </w:numPr>
        <w:spacing w:before="210" w:after="210" w:line="300" w:lineRule="auto"/>
        <w:rPr>
          <w:rFonts w:asciiTheme="minorHAnsi" w:eastAsia="Segoe UI" w:hAnsiTheme="minorHAnsi" w:cstheme="minorHAnsi"/>
          <w:szCs w:val="22"/>
        </w:rPr>
      </w:pPr>
      <w:r w:rsidRPr="00C55F70">
        <w:rPr>
          <w:rFonts w:asciiTheme="minorHAnsi" w:eastAsia="Segoe UI" w:hAnsiTheme="minorHAnsi" w:cstheme="minorHAnsi"/>
          <w:szCs w:val="22"/>
        </w:rPr>
        <w:t xml:space="preserve">Stronger routines, systems, and </w:t>
      </w:r>
      <w:proofErr w:type="gramStart"/>
      <w:r w:rsidRPr="00C55F70">
        <w:rPr>
          <w:rFonts w:asciiTheme="minorHAnsi" w:eastAsia="Segoe UI" w:hAnsiTheme="minorHAnsi" w:cstheme="minorHAnsi"/>
          <w:szCs w:val="22"/>
        </w:rPr>
        <w:t>supports</w:t>
      </w:r>
      <w:proofErr w:type="gramEnd"/>
      <w:r w:rsidRPr="00C55F70">
        <w:rPr>
          <w:rFonts w:asciiTheme="minorHAnsi" w:eastAsia="Segoe UI" w:hAnsiTheme="minorHAnsi" w:cstheme="minorHAnsi"/>
          <w:szCs w:val="22"/>
        </w:rPr>
        <w:t xml:space="preserve"> that make healthy choices easier </w:t>
      </w:r>
    </w:p>
    <w:p w14:paraId="5DC53B1C" w14:textId="74555A43" w:rsidR="0037356D" w:rsidRDefault="0037356D">
      <w:pPr>
        <w:pStyle w:val="ListParagraph"/>
        <w:numPr>
          <w:ilvl w:val="0"/>
          <w:numId w:val="30"/>
        </w:numPr>
        <w:spacing w:before="210" w:after="360" w:line="300" w:lineRule="auto"/>
        <w:rPr>
          <w:rFonts w:asciiTheme="minorHAnsi" w:eastAsia="Segoe UI" w:hAnsiTheme="minorHAnsi" w:cstheme="minorHAnsi"/>
          <w:szCs w:val="22"/>
        </w:rPr>
      </w:pPr>
      <w:r w:rsidRPr="00C55F70">
        <w:rPr>
          <w:rFonts w:asciiTheme="minorHAnsi" w:eastAsia="Segoe UI" w:hAnsiTheme="minorHAnsi" w:cstheme="minorHAnsi"/>
          <w:szCs w:val="22"/>
        </w:rPr>
        <w:t>Other: ___________________________________________________</w:t>
      </w:r>
      <w:r w:rsidR="0059080E">
        <w:rPr>
          <w:rFonts w:asciiTheme="minorHAnsi" w:eastAsia="Segoe UI" w:hAnsiTheme="minorHAnsi" w:cstheme="minorHAnsi"/>
          <w:szCs w:val="22"/>
        </w:rPr>
        <w:t>_</w:t>
      </w:r>
      <w:r w:rsidRPr="00C55F70">
        <w:rPr>
          <w:rFonts w:asciiTheme="minorHAnsi" w:eastAsia="Segoe UI" w:hAnsiTheme="minorHAnsi" w:cstheme="minorHAnsi"/>
          <w:szCs w:val="22"/>
        </w:rPr>
        <w:t xml:space="preserve">___________ </w:t>
      </w:r>
    </w:p>
    <w:p w14:paraId="72797DA1" w14:textId="0FCF918A" w:rsidR="0037356D" w:rsidRPr="00320069" w:rsidRDefault="00826455" w:rsidP="007B0D4D">
      <w:pPr>
        <w:pStyle w:val="Heading4"/>
        <w:rPr>
          <w:rFonts w:eastAsia="Segoe UI"/>
          <w:b/>
          <w:bCs/>
        </w:rPr>
      </w:pPr>
      <w:r>
        <w:rPr>
          <w:rFonts w:eastAsia="Segoe UI"/>
          <w:b/>
          <w:bCs/>
        </w:rPr>
        <w:t>7.</w:t>
      </w:r>
      <w:r w:rsidR="008E00E1" w:rsidRPr="00320069">
        <w:rPr>
          <w:rFonts w:eastAsia="Segoe UI"/>
          <w:b/>
          <w:bCs/>
        </w:rPr>
        <w:t xml:space="preserve"> </w:t>
      </w:r>
      <w:r w:rsidR="0037356D" w:rsidRPr="00320069">
        <w:rPr>
          <w:rFonts w:eastAsia="Segoe UI"/>
          <w:b/>
          <w:bCs/>
        </w:rPr>
        <w:t xml:space="preserve">Community </w:t>
      </w:r>
      <w:r w:rsidR="008E00E1" w:rsidRPr="00320069">
        <w:rPr>
          <w:rFonts w:eastAsia="Segoe UI"/>
          <w:b/>
          <w:bCs/>
        </w:rPr>
        <w:t>c</w:t>
      </w:r>
      <w:r w:rsidR="0037356D" w:rsidRPr="00320069">
        <w:rPr>
          <w:rFonts w:eastAsia="Segoe UI"/>
          <w:b/>
          <w:bCs/>
        </w:rPr>
        <w:t xml:space="preserve">hampion </w:t>
      </w:r>
      <w:r w:rsidR="008E00E1" w:rsidRPr="00320069">
        <w:rPr>
          <w:rFonts w:eastAsia="Segoe UI"/>
          <w:b/>
          <w:bCs/>
        </w:rPr>
        <w:t>c</w:t>
      </w:r>
      <w:r w:rsidR="0037356D" w:rsidRPr="00320069">
        <w:rPr>
          <w:rFonts w:eastAsia="Segoe UI"/>
          <w:b/>
          <w:bCs/>
        </w:rPr>
        <w:t>ontribution (who + how)</w:t>
      </w:r>
    </w:p>
    <w:p w14:paraId="186D4272" w14:textId="77777777" w:rsidR="0059080E" w:rsidRDefault="0037356D" w:rsidP="0037615E">
      <w:pPr>
        <w:spacing w:before="210" w:after="210" w:line="300" w:lineRule="auto"/>
        <w:rPr>
          <w:rFonts w:asciiTheme="minorHAnsi" w:eastAsia="Segoe UI" w:hAnsiTheme="minorHAnsi" w:cstheme="minorHAnsi"/>
          <w:szCs w:val="22"/>
        </w:rPr>
      </w:pPr>
      <w:r w:rsidRPr="00BA3C2C">
        <w:rPr>
          <w:rFonts w:asciiTheme="minorHAnsi" w:eastAsia="Segoe UI" w:hAnsiTheme="minorHAnsi" w:cstheme="minorHAnsi"/>
          <w:b/>
          <w:bCs/>
          <w:szCs w:val="22"/>
        </w:rPr>
        <w:t>Which champions helped identify this need and how did they contribute?</w:t>
      </w:r>
      <w:r w:rsidRPr="00E737A7">
        <w:rPr>
          <w:rFonts w:asciiTheme="minorHAnsi" w:eastAsia="Segoe UI" w:hAnsiTheme="minorHAnsi" w:cstheme="minorHAnsi"/>
          <w:szCs w:val="22"/>
        </w:rPr>
        <w:t xml:space="preserve"> (Mobilize, Connect)</w:t>
      </w:r>
      <w:r w:rsidR="00B564D0" w:rsidRPr="00E737A7">
        <w:rPr>
          <w:rFonts w:asciiTheme="minorHAnsi" w:eastAsia="Segoe UI" w:hAnsiTheme="minorHAnsi" w:cstheme="minorHAnsi"/>
          <w:szCs w:val="22"/>
        </w:rPr>
        <w:t xml:space="preserve">: </w:t>
      </w:r>
    </w:p>
    <w:p w14:paraId="340F8732" w14:textId="68C50939" w:rsidR="0000482E" w:rsidRDefault="0037356D" w:rsidP="00D8242C">
      <w:pPr>
        <w:spacing w:before="210" w:after="360" w:line="300" w:lineRule="auto"/>
        <w:rPr>
          <w:rFonts w:asciiTheme="minorHAnsi" w:eastAsia="Segoe UI" w:hAnsiTheme="minorHAnsi" w:cstheme="minorHAnsi"/>
          <w:szCs w:val="22"/>
        </w:rPr>
      </w:pPr>
      <w:r w:rsidRPr="00E737A7">
        <w:rPr>
          <w:rFonts w:asciiTheme="minorHAnsi" w:eastAsia="Segoe UI" w:hAnsiTheme="minorHAnsi" w:cstheme="minorHAnsi"/>
          <w:szCs w:val="22"/>
        </w:rPr>
        <w:t>___________________________________</w:t>
      </w:r>
      <w:r w:rsidR="00077849">
        <w:rPr>
          <w:rFonts w:asciiTheme="minorHAnsi" w:eastAsia="Segoe UI" w:hAnsiTheme="minorHAnsi" w:cstheme="minorHAnsi"/>
          <w:szCs w:val="22"/>
        </w:rPr>
        <w:t>__________</w:t>
      </w:r>
      <w:r w:rsidRPr="00E737A7">
        <w:rPr>
          <w:rFonts w:asciiTheme="minorHAnsi" w:eastAsia="Segoe UI" w:hAnsiTheme="minorHAnsi" w:cstheme="minorHAnsi"/>
          <w:szCs w:val="22"/>
        </w:rPr>
        <w:t>______</w:t>
      </w:r>
      <w:r w:rsidR="0059080E">
        <w:rPr>
          <w:rFonts w:asciiTheme="minorHAnsi" w:eastAsia="Segoe UI" w:hAnsiTheme="minorHAnsi" w:cstheme="minorHAnsi"/>
          <w:szCs w:val="22"/>
        </w:rPr>
        <w:t>____</w:t>
      </w:r>
      <w:r w:rsidRPr="00E737A7">
        <w:rPr>
          <w:rFonts w:asciiTheme="minorHAnsi" w:eastAsia="Segoe UI" w:hAnsiTheme="minorHAnsi" w:cstheme="minorHAnsi"/>
          <w:szCs w:val="22"/>
        </w:rPr>
        <w:t>________________</w:t>
      </w:r>
    </w:p>
    <w:p w14:paraId="4B7120F9" w14:textId="7C63057B" w:rsidR="00356DA7" w:rsidRDefault="00356DA7" w:rsidP="0028233D">
      <w:pPr>
        <w:spacing w:after="0" w:line="276" w:lineRule="auto"/>
        <w:rPr>
          <w:rFonts w:asciiTheme="minorHAnsi" w:eastAsia="Segoe UI" w:hAnsiTheme="minorHAnsi" w:cstheme="minorHAnsi"/>
          <w:szCs w:val="22"/>
        </w:rPr>
      </w:pPr>
    </w:p>
    <w:sectPr w:rsidR="00356DA7" w:rsidSect="00F37CA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CCFC" w14:textId="77777777" w:rsidR="00FC3181" w:rsidRPr="00FE09A2" w:rsidRDefault="00FC3181" w:rsidP="00FE09A2">
      <w:r>
        <w:separator/>
      </w:r>
    </w:p>
  </w:endnote>
  <w:endnote w:type="continuationSeparator" w:id="0">
    <w:p w14:paraId="371351F6" w14:textId="77777777" w:rsidR="00FC3181" w:rsidRPr="00FE09A2" w:rsidRDefault="00FC3181"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7661A"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00000"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24341B42"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v05132026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205B3"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46F6" w14:textId="77777777" w:rsidR="00FC3181" w:rsidRPr="00FE09A2" w:rsidRDefault="00FC3181" w:rsidP="00FE09A2">
      <w:r>
        <w:separator/>
      </w:r>
    </w:p>
  </w:footnote>
  <w:footnote w:type="continuationSeparator" w:id="0">
    <w:p w14:paraId="37993A31" w14:textId="77777777" w:rsidR="00FC3181" w:rsidRPr="00FE09A2" w:rsidRDefault="00FC3181"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5F30"/>
    <w:rsid w:val="005F27F9"/>
    <w:rsid w:val="005F3724"/>
    <w:rsid w:val="005F4EE1"/>
    <w:rsid w:val="005F6F5D"/>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0145"/>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675F"/>
    <w:rsid w:val="00EA0509"/>
    <w:rsid w:val="00EA20F8"/>
    <w:rsid w:val="00EA6812"/>
    <w:rsid w:val="00EA6C49"/>
    <w:rsid w:val="00EA6DE3"/>
    <w:rsid w:val="00EA79C2"/>
    <w:rsid w:val="00EB07FF"/>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181"/>
    <w:rsid w:val="00FC3262"/>
    <w:rsid w:val="00FC3506"/>
    <w:rsid w:val="00FC65B3"/>
    <w:rsid w:val="00FC6929"/>
    <w:rsid w:val="00FC755B"/>
    <w:rsid w:val="00FC7CD2"/>
    <w:rsid w:val="00FD20B7"/>
    <w:rsid w:val="00FD28C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2.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1E1B0-0F5D-4832-895A-D9FF8EB2B480}">
  <ds:schemaRefs>
    <ds:schemaRef ds:uri="http://schemas.microsoft.com/sharepoint/v3/contenttype/forms"/>
  </ds:schemaRefs>
</ds:datastoreItem>
</file>

<file path=customXml/itemProps4.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4</TotalTime>
  <Pages>5</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5597</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5</cp:revision>
  <cp:lastPrinted>2026-04-23T19:30:00Z</cp:lastPrinted>
  <dcterms:created xsi:type="dcterms:W3CDTF">2026-05-13T18:46:00Z</dcterms:created>
  <dcterms:modified xsi:type="dcterms:W3CDTF">2026-05-13T18:49:00Z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